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0FE2" w14:textId="644A63BF" w:rsidR="00513F01" w:rsidRPr="00872364" w:rsidRDefault="00513F01" w:rsidP="00513F01">
      <w:pPr>
        <w:pStyle w:val="Name"/>
        <w:jc w:val="both"/>
        <w:outlineLvl w:val="0"/>
        <w:rPr>
          <w:sz w:val="40"/>
          <w:szCs w:val="40"/>
        </w:rPr>
      </w:pPr>
      <w:r w:rsidRPr="00872364">
        <w:rPr>
          <w:noProof/>
          <w:sz w:val="40"/>
          <w:szCs w:val="40"/>
        </w:rPr>
        <mc:AlternateContent>
          <mc:Choice Requires="wps">
            <w:drawing>
              <wp:anchor distT="0" distB="0" distL="114300" distR="114300" simplePos="0" relativeHeight="251659264" behindDoc="0" locked="0" layoutInCell="0" allowOverlap="1" wp14:anchorId="69F31020" wp14:editId="69F31021">
                <wp:simplePos x="0" y="0"/>
                <wp:positionH relativeFrom="column">
                  <wp:posOffset>4051300</wp:posOffset>
                </wp:positionH>
                <wp:positionV relativeFrom="paragraph">
                  <wp:posOffset>-137795</wp:posOffset>
                </wp:positionV>
                <wp:extent cx="1746250" cy="831215"/>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31022" w14:textId="0395DC6D" w:rsidR="00513F01" w:rsidRDefault="00F92E9C" w:rsidP="00513F01">
                            <w:pPr>
                              <w:jc w:val="center"/>
                            </w:pPr>
                            <w:r>
                              <w:t>6820 Goodwood Ave.</w:t>
                            </w:r>
                            <w:r w:rsidR="00B719D5">
                              <w:br/>
                            </w:r>
                            <w:r>
                              <w:t>Baton Rouge</w:t>
                            </w:r>
                            <w:r w:rsidR="00B719D5">
                              <w:t xml:space="preserve">, </w:t>
                            </w:r>
                            <w:r>
                              <w:t>LA</w:t>
                            </w:r>
                            <w:r w:rsidR="00B719D5">
                              <w:t xml:space="preserve"> 7</w:t>
                            </w:r>
                            <w:r w:rsidR="00A562BD">
                              <w:t>0806</w:t>
                            </w:r>
                            <w:r w:rsidR="00513F01">
                              <w:br/>
                              <w:t xml:space="preserve">Phone (225) </w:t>
                            </w:r>
                            <w:r w:rsidR="00A562BD">
                              <w:t>573-8200</w:t>
                            </w:r>
                            <w:r w:rsidR="00513F01">
                              <w:t xml:space="preserve"> </w:t>
                            </w:r>
                          </w:p>
                          <w:p w14:paraId="69F31023" w14:textId="3149FFD3" w:rsidR="00513F01" w:rsidRPr="00615178" w:rsidRDefault="00A562BD" w:rsidP="00513F01">
                            <w:pPr>
                              <w:jc w:val="center"/>
                              <w:rPr>
                                <w:sz w:val="20"/>
                              </w:rPr>
                            </w:pPr>
                            <w:r w:rsidRPr="00615178">
                              <w:rPr>
                                <w:sz w:val="20"/>
                              </w:rPr>
                              <w:t>williamferryloneal</w:t>
                            </w:r>
                            <w:r w:rsidR="00513F01" w:rsidRPr="00615178">
                              <w:rPr>
                                <w:sz w:val="20"/>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31020" id="_x0000_t202" coordsize="21600,21600" o:spt="202" path="m,l,21600r21600,l21600,xe">
                <v:stroke joinstyle="miter"/>
                <v:path gradientshapeok="t" o:connecttype="rect"/>
              </v:shapetype>
              <v:shape id="Text Box 1" o:spid="_x0000_s1026" type="#_x0000_t202" style="position:absolute;left:0;text-align:left;margin-left:319pt;margin-top:-10.85pt;width:137.5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" o:allowincell="f" stroked="f">
                <v:textbox>
                  <w:txbxContent>
                    <w:p w14:paraId="69F31022" w14:textId="0395DC6D" w:rsidR="00513F01" w:rsidRDefault="00F92E9C" w:rsidP="00513F01">
                      <w:pPr>
                        <w:jc w:val="center"/>
                      </w:pPr>
                      <w:r>
                        <w:t>6820 Goodwood Ave.</w:t>
                      </w:r>
                      <w:r w:rsidR="00B719D5">
                        <w:br/>
                      </w:r>
                      <w:r>
                        <w:t>Baton Rouge</w:t>
                      </w:r>
                      <w:r w:rsidR="00B719D5">
                        <w:t xml:space="preserve">, </w:t>
                      </w:r>
                      <w:r>
                        <w:t>LA</w:t>
                      </w:r>
                      <w:r w:rsidR="00B719D5">
                        <w:t xml:space="preserve"> 7</w:t>
                      </w:r>
                      <w:r w:rsidR="00A562BD">
                        <w:t>0806</w:t>
                      </w:r>
                      <w:r w:rsidR="00513F01">
                        <w:br/>
                        <w:t xml:space="preserve">Phone (225) </w:t>
                      </w:r>
                      <w:r w:rsidR="00A562BD">
                        <w:t>573-8200</w:t>
                      </w:r>
                      <w:r w:rsidR="00513F01">
                        <w:t xml:space="preserve"> </w:t>
                      </w:r>
                    </w:p>
                    <w:p w14:paraId="69F31023" w14:textId="3149FFD3" w:rsidR="00513F01" w:rsidRPr="00615178" w:rsidRDefault="00A562BD" w:rsidP="00513F01">
                      <w:pPr>
                        <w:jc w:val="center"/>
                        <w:rPr>
                          <w:sz w:val="20"/>
                        </w:rPr>
                      </w:pPr>
                      <w:r w:rsidRPr="00615178">
                        <w:rPr>
                          <w:sz w:val="20"/>
                        </w:rPr>
                        <w:t>williamferryloneal</w:t>
                      </w:r>
                      <w:r w:rsidR="00513F01" w:rsidRPr="00615178">
                        <w:rPr>
                          <w:sz w:val="20"/>
                        </w:rPr>
                        <w:t>@gmail.com</w:t>
                      </w:r>
                    </w:p>
                  </w:txbxContent>
                </v:textbox>
              </v:shape>
            </w:pict>
          </mc:Fallback>
        </mc:AlternateContent>
      </w:r>
      <w:r w:rsidR="00F92E9C">
        <w:rPr>
          <w:sz w:val="40"/>
          <w:szCs w:val="40"/>
        </w:rPr>
        <w:t>William F</w:t>
      </w:r>
      <w:r w:rsidR="002C0D9A" w:rsidRPr="00872364">
        <w:rPr>
          <w:sz w:val="40"/>
          <w:szCs w:val="40"/>
        </w:rPr>
        <w:t>. O’NeaL,</w:t>
      </w:r>
      <w:r w:rsidR="00872364">
        <w:rPr>
          <w:sz w:val="40"/>
          <w:szCs w:val="40"/>
        </w:rPr>
        <w:t xml:space="preserve"> </w:t>
      </w:r>
      <w:r w:rsidR="002C0D9A" w:rsidRPr="00872364">
        <w:rPr>
          <w:sz w:val="40"/>
          <w:szCs w:val="40"/>
        </w:rPr>
        <w:t>CPL</w:t>
      </w:r>
    </w:p>
    <w:p w14:paraId="69F30FE3" w14:textId="77777777" w:rsidR="00513F01" w:rsidRDefault="00513F01" w:rsidP="00513F01">
      <w:pPr>
        <w:ind w:firstLine="720"/>
      </w:pPr>
    </w:p>
    <w:tbl>
      <w:tblPr>
        <w:tblW w:w="10051" w:type="dxa"/>
        <w:tblInd w:w="-108" w:type="dxa"/>
        <w:tblLayout w:type="fixed"/>
        <w:tblLook w:val="0000" w:firstRow="0" w:lastRow="0" w:firstColumn="0" w:lastColumn="0" w:noHBand="0" w:noVBand="0"/>
      </w:tblPr>
      <w:tblGrid>
        <w:gridCol w:w="108"/>
        <w:gridCol w:w="1020"/>
        <w:gridCol w:w="7887"/>
        <w:gridCol w:w="928"/>
        <w:gridCol w:w="108"/>
      </w:tblGrid>
      <w:tr w:rsidR="00513F01" w14:paraId="69F30FE5" w14:textId="77777777" w:rsidTr="00513F01">
        <w:trPr>
          <w:gridBefore w:val="1"/>
          <w:wBefore w:w="108" w:type="dxa"/>
          <w:cantSplit/>
          <w:trHeight w:val="467"/>
        </w:trPr>
        <w:tc>
          <w:tcPr>
            <w:tcW w:w="9943" w:type="dxa"/>
            <w:gridSpan w:val="4"/>
          </w:tcPr>
          <w:p w14:paraId="69F30FE4" w14:textId="77777777" w:rsidR="00513F01" w:rsidRDefault="00513F01" w:rsidP="00B6515A">
            <w:pPr>
              <w:pStyle w:val="SectionTitle"/>
              <w:rPr>
                <w:sz w:val="22"/>
              </w:rPr>
            </w:pPr>
            <w:r>
              <w:rPr>
                <w:sz w:val="22"/>
              </w:rPr>
              <w:t>professional skills</w:t>
            </w:r>
          </w:p>
        </w:tc>
      </w:tr>
      <w:tr w:rsidR="00513F01" w14:paraId="69F30FEE" w14:textId="77777777" w:rsidTr="00513F01">
        <w:trPr>
          <w:gridBefore w:val="1"/>
          <w:wBefore w:w="108" w:type="dxa"/>
          <w:trHeight w:val="1671"/>
        </w:trPr>
        <w:tc>
          <w:tcPr>
            <w:tcW w:w="1020" w:type="dxa"/>
          </w:tcPr>
          <w:p w14:paraId="69F30FE6" w14:textId="77777777" w:rsidR="00513F01" w:rsidRDefault="00513F01" w:rsidP="00B6515A">
            <w:pPr>
              <w:pStyle w:val="NoTitle"/>
              <w:rPr>
                <w:sz w:val="22"/>
              </w:rPr>
            </w:pPr>
          </w:p>
          <w:p w14:paraId="69F30FE7" w14:textId="77777777" w:rsidR="00513F01" w:rsidRPr="00513F01" w:rsidRDefault="00513F01" w:rsidP="00513F01"/>
          <w:p w14:paraId="69F30FE8" w14:textId="77777777" w:rsidR="00513F01" w:rsidRPr="00513F01" w:rsidRDefault="00513F01" w:rsidP="00513F01"/>
          <w:p w14:paraId="69F30FE9" w14:textId="77777777" w:rsidR="00513F01" w:rsidRPr="00513F01" w:rsidRDefault="00513F01" w:rsidP="00513F01"/>
          <w:p w14:paraId="69F30FEA" w14:textId="77777777" w:rsidR="00513F01" w:rsidRPr="00513F01" w:rsidRDefault="00513F01" w:rsidP="00513F01"/>
          <w:p w14:paraId="69F30FEB" w14:textId="77777777" w:rsidR="00513F01" w:rsidRPr="00513F01" w:rsidRDefault="00513F01" w:rsidP="00513F01"/>
          <w:p w14:paraId="69F30FEC" w14:textId="77777777" w:rsidR="00513F01" w:rsidRPr="00513F01" w:rsidRDefault="00513F01" w:rsidP="00513F01"/>
        </w:tc>
        <w:tc>
          <w:tcPr>
            <w:tcW w:w="8923" w:type="dxa"/>
            <w:gridSpan w:val="3"/>
          </w:tcPr>
          <w:p w14:paraId="69F30FED" w14:textId="55C295CF" w:rsidR="00513F01" w:rsidRPr="00E80A1E" w:rsidRDefault="00CD65AC" w:rsidP="00E80A1E">
            <w:pPr>
              <w:pStyle w:val="Objective"/>
              <w:ind w:left="-18"/>
              <w:rPr>
                <w:b/>
                <w:bCs/>
              </w:rPr>
            </w:pPr>
            <w:r w:rsidRPr="00CD65AC">
              <w:t xml:space="preserve">Proven Certified Professional Landman with </w:t>
            </w:r>
            <w:r w:rsidR="008D461A">
              <w:t>20</w:t>
            </w:r>
            <w:r w:rsidRPr="00CD65AC">
              <w:t xml:space="preserve"> years of related experience, currently focused </w:t>
            </w:r>
            <w:proofErr w:type="gramStart"/>
            <w:r w:rsidRPr="00CD65AC">
              <w:t>in</w:t>
            </w:r>
            <w:proofErr w:type="gramEnd"/>
            <w:r w:rsidRPr="00CD65AC">
              <w:t xml:space="preserve"> Gulf Coast Texas and Louisiana, with additional work history in nine states comprising the most active shale plays in the US.  Recent highlights include oversight of multiple PSA negotiations and due </w:t>
            </w:r>
            <w:r w:rsidR="00326D80" w:rsidRPr="00CD65AC">
              <w:t>diligence for</w:t>
            </w:r>
            <w:r w:rsidRPr="00CD65AC">
              <w:t xml:space="preserve"> both acquisition and divestiture purposes of producing fields across Louisiana and Texas, project management of a 500 square mile 3D shoot covering State, Federal, and </w:t>
            </w:r>
            <w:r w:rsidR="00FA0932" w:rsidRPr="00CD65AC">
              <w:t>corporate</w:t>
            </w:r>
            <w:r w:rsidRPr="00CD65AC">
              <w:t xml:space="preserve"> land ownership, and surface management of over 18,000 acres of coastal marsh lands. Competent in all skills related to the development, preparation, and management of land assets for exploration purposes.  Exceptional communication skills with the ability to forge interactive business relationships with individuals at all professional levels. Poised to contribute </w:t>
            </w:r>
            <w:proofErr w:type="gramStart"/>
            <w:r w:rsidRPr="00CD65AC">
              <w:t>in</w:t>
            </w:r>
            <w:proofErr w:type="gramEnd"/>
            <w:r w:rsidRPr="00CD65AC">
              <w:t xml:space="preserve"> a professional environment where I can provide value and assist in fueling long-term success.  </w:t>
            </w:r>
          </w:p>
        </w:tc>
      </w:tr>
      <w:tr w:rsidR="00513F01" w14:paraId="69F30FF0" w14:textId="77777777" w:rsidTr="00513F01">
        <w:trPr>
          <w:gridAfter w:val="1"/>
          <w:wAfter w:w="108" w:type="dxa"/>
          <w:cantSplit/>
          <w:trHeight w:val="529"/>
        </w:trPr>
        <w:tc>
          <w:tcPr>
            <w:tcW w:w="9943" w:type="dxa"/>
            <w:gridSpan w:val="4"/>
          </w:tcPr>
          <w:p w14:paraId="69F30FEF" w14:textId="77777777" w:rsidR="00513F01" w:rsidRDefault="00513F01" w:rsidP="00B6515A">
            <w:pPr>
              <w:pStyle w:val="SectionTitle"/>
              <w:rPr>
                <w:sz w:val="22"/>
              </w:rPr>
            </w:pPr>
            <w:r>
              <w:rPr>
                <w:sz w:val="22"/>
              </w:rPr>
              <w:t xml:space="preserve">Employment </w:t>
            </w:r>
          </w:p>
        </w:tc>
      </w:tr>
      <w:tr w:rsidR="00513F01" w:rsidRPr="001C5D76" w14:paraId="69F3101E" w14:textId="77777777" w:rsidTr="00513F01">
        <w:trPr>
          <w:gridAfter w:val="2"/>
          <w:wAfter w:w="1036" w:type="dxa"/>
          <w:trHeight w:val="6725"/>
        </w:trPr>
        <w:tc>
          <w:tcPr>
            <w:tcW w:w="9015" w:type="dxa"/>
            <w:gridSpan w:val="3"/>
          </w:tcPr>
          <w:p w14:paraId="0421A6D2" w14:textId="77777777" w:rsidR="00B30DC9" w:rsidRDefault="009848D9" w:rsidP="00B22C6E">
            <w:pPr>
              <w:pStyle w:val="CompanyNameOne"/>
              <w:tabs>
                <w:tab w:val="right" w:pos="-12412"/>
              </w:tabs>
              <w:rPr>
                <w:b/>
                <w:bCs/>
              </w:rPr>
            </w:pPr>
            <w:r w:rsidRPr="00E47A49">
              <w:rPr>
                <w:b/>
                <w:bCs/>
              </w:rPr>
              <w:t>June 2013</w:t>
            </w:r>
            <w:r w:rsidR="00B22C6E" w:rsidRPr="00E47A49">
              <w:rPr>
                <w:b/>
                <w:bCs/>
              </w:rPr>
              <w:t>– Present</w:t>
            </w:r>
            <w:r w:rsidR="00B30DC9">
              <w:rPr>
                <w:b/>
                <w:bCs/>
              </w:rPr>
              <w:t>,</w:t>
            </w:r>
            <w:r w:rsidR="00B22C6E" w:rsidRPr="00E47A49">
              <w:rPr>
                <w:b/>
                <w:bCs/>
              </w:rPr>
              <w:t xml:space="preserve"> </w:t>
            </w:r>
          </w:p>
          <w:p w14:paraId="69F30FF1" w14:textId="0A2EC357" w:rsidR="00B22C6E" w:rsidRPr="00E47A49" w:rsidRDefault="009848D9" w:rsidP="00B22C6E">
            <w:pPr>
              <w:pStyle w:val="CompanyNameOne"/>
              <w:tabs>
                <w:tab w:val="right" w:pos="-12412"/>
              </w:tabs>
              <w:rPr>
                <w:b/>
                <w:bCs/>
              </w:rPr>
            </w:pPr>
            <w:r w:rsidRPr="00E47A49">
              <w:rPr>
                <w:b/>
                <w:bCs/>
              </w:rPr>
              <w:t>Castex Energy, Inc.</w:t>
            </w:r>
            <w:r w:rsidR="008D461A">
              <w:rPr>
                <w:b/>
                <w:bCs/>
              </w:rPr>
              <w:t>-OnStream Carbon Solutions – Minotaur Minerals</w:t>
            </w:r>
            <w:r w:rsidR="00B22C6E" w:rsidRPr="00E47A49">
              <w:rPr>
                <w:b/>
                <w:bCs/>
              </w:rPr>
              <w:t xml:space="preserve"> </w:t>
            </w:r>
            <w:r w:rsidR="00A26603">
              <w:rPr>
                <w:b/>
                <w:bCs/>
              </w:rPr>
              <w:t>– Castex Lafourche, LP.</w:t>
            </w:r>
            <w:r w:rsidR="00B22C6E" w:rsidRPr="00E47A49">
              <w:rPr>
                <w:b/>
                <w:bCs/>
              </w:rPr>
              <w:t xml:space="preserve">               </w:t>
            </w:r>
            <w:r w:rsidR="00DB3F38" w:rsidRPr="00E47A49">
              <w:rPr>
                <w:b/>
                <w:bCs/>
              </w:rPr>
              <w:t xml:space="preserve">                </w:t>
            </w:r>
            <w:r w:rsidR="00B22C6E" w:rsidRPr="00E47A49">
              <w:rPr>
                <w:b/>
                <w:bCs/>
              </w:rPr>
              <w:t>Houston, TX</w:t>
            </w:r>
          </w:p>
          <w:p w14:paraId="69F30FF2" w14:textId="74A3C366" w:rsidR="00B22C6E" w:rsidRPr="00E47A49" w:rsidRDefault="009563C3" w:rsidP="00B22C6E">
            <w:pPr>
              <w:pStyle w:val="CompanyNameOne"/>
              <w:tabs>
                <w:tab w:val="right" w:pos="-12412"/>
              </w:tabs>
              <w:rPr>
                <w:b/>
                <w:bCs/>
                <w:i/>
              </w:rPr>
            </w:pPr>
            <w:r w:rsidRPr="00E47A49">
              <w:rPr>
                <w:b/>
                <w:bCs/>
                <w:i/>
              </w:rPr>
              <w:t>Vice President - Land</w:t>
            </w:r>
          </w:p>
          <w:p w14:paraId="69F30FF3" w14:textId="0E96DC64" w:rsidR="00B22C6E" w:rsidRDefault="003A4329" w:rsidP="00BF462E">
            <w:pPr>
              <w:pStyle w:val="Achievement"/>
              <w:numPr>
                <w:ilvl w:val="0"/>
                <w:numId w:val="2"/>
              </w:numPr>
            </w:pPr>
            <w:r>
              <w:t xml:space="preserve">Business Development </w:t>
            </w:r>
            <w:r w:rsidR="00EF2EAA">
              <w:t>focus</w:t>
            </w:r>
            <w:r w:rsidR="002B5C17">
              <w:t>ing</w:t>
            </w:r>
            <w:r w:rsidR="00EF2EAA">
              <w:t xml:space="preserve"> </w:t>
            </w:r>
            <w:r w:rsidR="002B5C17">
              <w:t>on</w:t>
            </w:r>
            <w:r w:rsidR="00EF2EAA">
              <w:t xml:space="preserve"> Louisiana and Texas,</w:t>
            </w:r>
            <w:r w:rsidR="002B5C17">
              <w:t xml:space="preserve"> handling </w:t>
            </w:r>
            <w:r w:rsidR="00347F43">
              <w:t>A&amp;D transactions, along with Joint Venture Negotiations.</w:t>
            </w:r>
            <w:r w:rsidR="00EF2EAA">
              <w:t xml:space="preserve"> </w:t>
            </w:r>
          </w:p>
          <w:p w14:paraId="69F30FF4" w14:textId="06CAE1E8" w:rsidR="00BF462E" w:rsidRDefault="00BF462E" w:rsidP="00BF462E">
            <w:pPr>
              <w:pStyle w:val="Achievement"/>
              <w:numPr>
                <w:ilvl w:val="0"/>
                <w:numId w:val="2"/>
              </w:numPr>
            </w:pPr>
            <w:r>
              <w:t>Review a</w:t>
            </w:r>
            <w:r w:rsidR="006F7A99">
              <w:t xml:space="preserve">nd approval of </w:t>
            </w:r>
            <w:r w:rsidR="006406D7">
              <w:t>PSA, JOA,</w:t>
            </w:r>
            <w:r w:rsidR="00FD5622">
              <w:t xml:space="preserve"> forms of lease, assignments and all other </w:t>
            </w:r>
            <w:r w:rsidR="000E22A2">
              <w:t>land and BD related agreements</w:t>
            </w:r>
          </w:p>
          <w:p w14:paraId="69F30FF5" w14:textId="1F70CF4B" w:rsidR="00BF4F44" w:rsidRDefault="007D69DD" w:rsidP="00BF462E">
            <w:pPr>
              <w:pStyle w:val="Achievement"/>
              <w:numPr>
                <w:ilvl w:val="0"/>
                <w:numId w:val="2"/>
              </w:numPr>
            </w:pPr>
            <w:r>
              <w:t xml:space="preserve">Management </w:t>
            </w:r>
            <w:r w:rsidR="00AB44EE">
              <w:t>of land and land administration staff and im</w:t>
            </w:r>
            <w:r w:rsidR="00852613">
              <w:t xml:space="preserve">plementation of management software and inner </w:t>
            </w:r>
            <w:r w:rsidR="0000143D">
              <w:t>department</w:t>
            </w:r>
            <w:r w:rsidR="00852613">
              <w:t xml:space="preserve"> process</w:t>
            </w:r>
            <w:r w:rsidR="0000143D">
              <w:t>es</w:t>
            </w:r>
            <w:r w:rsidR="001F502D">
              <w:t>.</w:t>
            </w:r>
            <w:r w:rsidR="00BF462E">
              <w:t xml:space="preserve"> </w:t>
            </w:r>
          </w:p>
          <w:p w14:paraId="69F30FF8" w14:textId="30417C8B" w:rsidR="00BF4F44" w:rsidRDefault="00237126" w:rsidP="00302A28">
            <w:pPr>
              <w:pStyle w:val="Achievement"/>
              <w:numPr>
                <w:ilvl w:val="0"/>
                <w:numId w:val="2"/>
              </w:numPr>
            </w:pPr>
            <w:r>
              <w:t>Re</w:t>
            </w:r>
            <w:r w:rsidR="008D01CC">
              <w:t xml:space="preserve">sponsible for </w:t>
            </w:r>
            <w:r w:rsidR="00F43BBF">
              <w:t>r</w:t>
            </w:r>
            <w:r w:rsidR="008D01CC">
              <w:t xml:space="preserve">eport creation for </w:t>
            </w:r>
            <w:r w:rsidR="000C14A2">
              <w:t>quarterly board meetings.</w:t>
            </w:r>
          </w:p>
          <w:p w14:paraId="3E577A6D" w14:textId="77777777" w:rsidR="00D90D18" w:rsidRDefault="00D90D18" w:rsidP="00D90D18">
            <w:pPr>
              <w:pStyle w:val="Achievement"/>
              <w:numPr>
                <w:ilvl w:val="0"/>
                <w:numId w:val="2"/>
              </w:numPr>
            </w:pPr>
            <w:r>
              <w:t>Land Manager for Castex Lafourche LP overseeing 18,000 acres of coastal marshlands.  Handled marsh remediation, surface activities, 3rd party lessee negotiations, and governmental affairs for landowner organizations.</w:t>
            </w:r>
          </w:p>
          <w:p w14:paraId="3D00766C" w14:textId="17BDA9CC" w:rsidR="00D90D18" w:rsidRDefault="00D90D18" w:rsidP="00D90D18">
            <w:pPr>
              <w:pStyle w:val="Achievement"/>
              <w:numPr>
                <w:ilvl w:val="0"/>
                <w:numId w:val="2"/>
              </w:numPr>
            </w:pPr>
            <w:r>
              <w:t>Oversight of land service</w:t>
            </w:r>
            <w:r w:rsidR="0058075C">
              <w:t>s</w:t>
            </w:r>
            <w:r>
              <w:t xml:space="preserve"> and seismic companies responsible for a 500 square mile 3D shoot totaling $60 million in cost</w:t>
            </w:r>
            <w:r w:rsidR="00495C4F">
              <w:t>.</w:t>
            </w:r>
          </w:p>
          <w:p w14:paraId="060DBF5B" w14:textId="25BAD072" w:rsidR="00D90D18" w:rsidRDefault="00D90D18" w:rsidP="008D01CC">
            <w:pPr>
              <w:pStyle w:val="Achievement"/>
              <w:numPr>
                <w:ilvl w:val="0"/>
                <w:numId w:val="2"/>
              </w:numPr>
            </w:pPr>
            <w:r>
              <w:t>Contract negotiations for a $350 Million Participation Agreement with a private equity firm.</w:t>
            </w:r>
          </w:p>
          <w:p w14:paraId="69F30FFA" w14:textId="77777777" w:rsidR="00B22C6E" w:rsidRPr="00E47A49" w:rsidRDefault="00B22C6E" w:rsidP="00B6515A">
            <w:pPr>
              <w:pStyle w:val="CompanyNameOne"/>
              <w:tabs>
                <w:tab w:val="right" w:pos="-12412"/>
              </w:tabs>
              <w:rPr>
                <w:b/>
                <w:bCs/>
              </w:rPr>
            </w:pPr>
          </w:p>
          <w:p w14:paraId="69F30FFB" w14:textId="47E3C3AB" w:rsidR="00513F01" w:rsidRPr="00E47A49" w:rsidRDefault="00B22C6E" w:rsidP="00B6515A">
            <w:pPr>
              <w:pStyle w:val="CompanyNameOne"/>
              <w:tabs>
                <w:tab w:val="right" w:pos="-12412"/>
              </w:tabs>
              <w:rPr>
                <w:b/>
                <w:bCs/>
              </w:rPr>
            </w:pPr>
            <w:r w:rsidRPr="00E47A49">
              <w:rPr>
                <w:b/>
                <w:bCs/>
              </w:rPr>
              <w:t>June 20</w:t>
            </w:r>
            <w:r w:rsidR="00390749" w:rsidRPr="00E47A49">
              <w:rPr>
                <w:b/>
                <w:bCs/>
              </w:rPr>
              <w:t>06</w:t>
            </w:r>
            <w:r w:rsidRPr="00E47A49">
              <w:rPr>
                <w:b/>
                <w:bCs/>
              </w:rPr>
              <w:t xml:space="preserve"> – </w:t>
            </w:r>
            <w:r w:rsidR="00390749" w:rsidRPr="00E47A49">
              <w:rPr>
                <w:b/>
                <w:bCs/>
              </w:rPr>
              <w:t>June</w:t>
            </w:r>
            <w:r w:rsidRPr="00E47A49">
              <w:rPr>
                <w:b/>
                <w:bCs/>
              </w:rPr>
              <w:t xml:space="preserve"> 201</w:t>
            </w:r>
            <w:r w:rsidR="00390749" w:rsidRPr="00E47A49">
              <w:rPr>
                <w:b/>
                <w:bCs/>
              </w:rPr>
              <w:t>3</w:t>
            </w:r>
            <w:r w:rsidR="00513F01" w:rsidRPr="00E47A49">
              <w:rPr>
                <w:b/>
                <w:bCs/>
              </w:rPr>
              <w:t xml:space="preserve">   </w:t>
            </w:r>
            <w:r w:rsidR="00A423DD" w:rsidRPr="00E47A49">
              <w:rPr>
                <w:b/>
                <w:bCs/>
              </w:rPr>
              <w:t xml:space="preserve">               </w:t>
            </w:r>
            <w:r w:rsidR="00984F6D" w:rsidRPr="00E47A49">
              <w:rPr>
                <w:b/>
                <w:bCs/>
              </w:rPr>
              <w:t>Mark A. O’Neal</w:t>
            </w:r>
            <w:r w:rsidR="00BE014A" w:rsidRPr="00E47A49">
              <w:rPr>
                <w:b/>
                <w:bCs/>
              </w:rPr>
              <w:t xml:space="preserve"> &amp; Associates, Inc.</w:t>
            </w:r>
            <w:r w:rsidR="00513F01" w:rsidRPr="00E47A49">
              <w:rPr>
                <w:b/>
                <w:bCs/>
              </w:rPr>
              <w:t xml:space="preserve">            </w:t>
            </w:r>
            <w:r w:rsidR="00E47A49">
              <w:rPr>
                <w:b/>
                <w:bCs/>
              </w:rPr>
              <w:t xml:space="preserve">  </w:t>
            </w:r>
            <w:r w:rsidR="00BE014A" w:rsidRPr="00E47A49">
              <w:rPr>
                <w:b/>
                <w:bCs/>
              </w:rPr>
              <w:t>Baton Rouge, LA.</w:t>
            </w:r>
          </w:p>
          <w:p w14:paraId="0FA2E81E" w14:textId="77777777" w:rsidR="00EB7640" w:rsidRPr="00EB7640" w:rsidRDefault="00EB7640" w:rsidP="00EB7640">
            <w:pPr>
              <w:rPr>
                <w:b/>
                <w:i/>
                <w:iCs/>
                <w:szCs w:val="22"/>
              </w:rPr>
            </w:pPr>
            <w:r w:rsidRPr="00EB7640">
              <w:rPr>
                <w:b/>
                <w:i/>
                <w:iCs/>
                <w:szCs w:val="22"/>
              </w:rPr>
              <w:t>Regional Land Manager/Business Development Lead</w:t>
            </w:r>
          </w:p>
          <w:p w14:paraId="44A5BBB4" w14:textId="77777777" w:rsidR="00B65376" w:rsidRDefault="00B65376" w:rsidP="00B65376">
            <w:pPr>
              <w:numPr>
                <w:ilvl w:val="0"/>
                <w:numId w:val="4"/>
              </w:numPr>
              <w:jc w:val="left"/>
              <w:rPr>
                <w:szCs w:val="22"/>
              </w:rPr>
            </w:pPr>
            <w:r>
              <w:rPr>
                <w:szCs w:val="22"/>
              </w:rPr>
              <w:t xml:space="preserve">Build Land Department Records such as Leasehold Inventory using </w:t>
            </w:r>
            <w:proofErr w:type="spellStart"/>
            <w:r>
              <w:rPr>
                <w:szCs w:val="22"/>
              </w:rPr>
              <w:t>ILandman</w:t>
            </w:r>
            <w:proofErr w:type="spellEnd"/>
            <w:r>
              <w:rPr>
                <w:szCs w:val="22"/>
              </w:rPr>
              <w:t xml:space="preserve">, </w:t>
            </w:r>
            <w:proofErr w:type="spellStart"/>
            <w:r>
              <w:rPr>
                <w:szCs w:val="22"/>
              </w:rPr>
              <w:t>Filebound</w:t>
            </w:r>
            <w:proofErr w:type="spellEnd"/>
            <w:r>
              <w:rPr>
                <w:szCs w:val="22"/>
              </w:rPr>
              <w:t>, SharePoint, etc.</w:t>
            </w:r>
          </w:p>
          <w:p w14:paraId="251EC2C2" w14:textId="77777777" w:rsidR="00B65376" w:rsidRDefault="00B65376" w:rsidP="00B65376">
            <w:pPr>
              <w:numPr>
                <w:ilvl w:val="0"/>
                <w:numId w:val="4"/>
              </w:numPr>
              <w:jc w:val="left"/>
              <w:rPr>
                <w:szCs w:val="22"/>
              </w:rPr>
            </w:pPr>
            <w:r>
              <w:rPr>
                <w:szCs w:val="22"/>
              </w:rPr>
              <w:t xml:space="preserve">Report directly to Vice President of Land and assist with Special Projects </w:t>
            </w:r>
          </w:p>
          <w:p w14:paraId="28224234" w14:textId="77777777" w:rsidR="00B65376" w:rsidRDefault="00B65376" w:rsidP="00B65376">
            <w:pPr>
              <w:numPr>
                <w:ilvl w:val="0"/>
                <w:numId w:val="4"/>
              </w:numPr>
              <w:jc w:val="left"/>
              <w:rPr>
                <w:szCs w:val="22"/>
              </w:rPr>
            </w:pPr>
            <w:r>
              <w:rPr>
                <w:szCs w:val="22"/>
              </w:rPr>
              <w:t>Handle daily Division Order/Lease Records maintenance and coordinate with offsite Accounting</w:t>
            </w:r>
          </w:p>
          <w:p w14:paraId="4552816F" w14:textId="77777777" w:rsidR="00B65376" w:rsidRDefault="00B65376" w:rsidP="00B65376">
            <w:pPr>
              <w:numPr>
                <w:ilvl w:val="0"/>
                <w:numId w:val="4"/>
              </w:numPr>
              <w:jc w:val="left"/>
              <w:rPr>
                <w:szCs w:val="22"/>
              </w:rPr>
            </w:pPr>
            <w:r>
              <w:rPr>
                <w:szCs w:val="22"/>
              </w:rPr>
              <w:t>Direct Leasing, Acreage Swaps/trades, property acquisitions and divestitures, area of mutual interests agreements, Surface Use Agreements, Rights-of-Way, Easements, Title clearance for drilling and related curative activities for all phases of the EP process.</w:t>
            </w:r>
          </w:p>
          <w:p w14:paraId="093C502D" w14:textId="77777777" w:rsidR="00B65376" w:rsidRDefault="00B65376" w:rsidP="00B65376">
            <w:pPr>
              <w:numPr>
                <w:ilvl w:val="0"/>
                <w:numId w:val="4"/>
              </w:numPr>
              <w:jc w:val="left"/>
              <w:rPr>
                <w:szCs w:val="22"/>
              </w:rPr>
            </w:pPr>
            <w:r>
              <w:rPr>
                <w:szCs w:val="22"/>
              </w:rPr>
              <w:lastRenderedPageBreak/>
              <w:t>Interface with Joint Venture Industry Partners as well as internal and external service providers to facilitate drilling development program plans and Reserve Base Lending operations.</w:t>
            </w:r>
          </w:p>
          <w:p w14:paraId="69DC8172" w14:textId="77777777" w:rsidR="00B65376" w:rsidRDefault="00B65376" w:rsidP="00B65376">
            <w:pPr>
              <w:numPr>
                <w:ilvl w:val="0"/>
                <w:numId w:val="4"/>
              </w:numPr>
              <w:jc w:val="left"/>
              <w:rPr>
                <w:szCs w:val="22"/>
              </w:rPr>
            </w:pPr>
            <w:r>
              <w:rPr>
                <w:szCs w:val="22"/>
              </w:rPr>
              <w:t>Successful supervision of Field brokers in multiple offices for multiple clients.</w:t>
            </w:r>
          </w:p>
          <w:p w14:paraId="4B5EEDF8" w14:textId="77777777" w:rsidR="00B65376" w:rsidRDefault="00B65376" w:rsidP="00B65376">
            <w:pPr>
              <w:numPr>
                <w:ilvl w:val="0"/>
                <w:numId w:val="4"/>
              </w:numPr>
              <w:jc w:val="left"/>
              <w:rPr>
                <w:szCs w:val="22"/>
              </w:rPr>
            </w:pPr>
            <w:r>
              <w:rPr>
                <w:szCs w:val="22"/>
              </w:rPr>
              <w:t>Participation</w:t>
            </w:r>
            <w:r w:rsidRPr="00B34B99">
              <w:rPr>
                <w:szCs w:val="22"/>
              </w:rPr>
              <w:t xml:space="preserve"> in oil and gas regulatory applications and hearings. </w:t>
            </w:r>
          </w:p>
          <w:p w14:paraId="13DC3117" w14:textId="77777777" w:rsidR="00B65376" w:rsidRDefault="00B65376" w:rsidP="00B65376">
            <w:pPr>
              <w:numPr>
                <w:ilvl w:val="0"/>
                <w:numId w:val="4"/>
              </w:numPr>
              <w:jc w:val="left"/>
              <w:rPr>
                <w:szCs w:val="22"/>
              </w:rPr>
            </w:pPr>
            <w:r>
              <w:rPr>
                <w:szCs w:val="22"/>
              </w:rPr>
              <w:t>Enact</w:t>
            </w:r>
            <w:r w:rsidRPr="00541875">
              <w:rPr>
                <w:szCs w:val="22"/>
              </w:rPr>
              <w:t xml:space="preserve"> effective working relationships with surface owners, land brokers, legal, legislative and regulatory agencies.</w:t>
            </w:r>
          </w:p>
          <w:p w14:paraId="69F3100A" w14:textId="77777777" w:rsidR="00513F01" w:rsidRDefault="00513F01" w:rsidP="00872364">
            <w:pPr>
              <w:pStyle w:val="Achievement"/>
              <w:numPr>
                <w:ilvl w:val="0"/>
                <w:numId w:val="0"/>
              </w:numPr>
            </w:pPr>
          </w:p>
          <w:p w14:paraId="69F3100B" w14:textId="77777777" w:rsidR="009513C6" w:rsidRDefault="009513C6" w:rsidP="00B6515A">
            <w:pPr>
              <w:pStyle w:val="CompanyNameOne"/>
              <w:tabs>
                <w:tab w:val="right" w:pos="-12412"/>
              </w:tabs>
            </w:pPr>
          </w:p>
          <w:p w14:paraId="69F3100C" w14:textId="77777777" w:rsidR="009513C6" w:rsidRPr="00635B6D" w:rsidRDefault="009513C6" w:rsidP="00B6515A">
            <w:pPr>
              <w:pStyle w:val="CompanyNameOne"/>
              <w:tabs>
                <w:tab w:val="right" w:pos="-12412"/>
              </w:tabs>
              <w:rPr>
                <w:b/>
                <w:bCs/>
              </w:rPr>
            </w:pPr>
          </w:p>
          <w:p w14:paraId="69F3100D" w14:textId="4ED711B0" w:rsidR="00513F01" w:rsidRPr="00635B6D" w:rsidRDefault="002A1338" w:rsidP="00B6515A">
            <w:pPr>
              <w:pStyle w:val="CompanyNameOne"/>
              <w:tabs>
                <w:tab w:val="right" w:pos="-12412"/>
              </w:tabs>
              <w:rPr>
                <w:b/>
                <w:bCs/>
              </w:rPr>
            </w:pPr>
            <w:r w:rsidRPr="00635B6D">
              <w:rPr>
                <w:b/>
                <w:bCs/>
              </w:rPr>
              <w:t>June</w:t>
            </w:r>
            <w:r w:rsidR="00513F01" w:rsidRPr="00635B6D">
              <w:rPr>
                <w:b/>
                <w:bCs/>
              </w:rPr>
              <w:t xml:space="preserve"> 200</w:t>
            </w:r>
            <w:r w:rsidRPr="00635B6D">
              <w:rPr>
                <w:b/>
                <w:bCs/>
              </w:rPr>
              <w:t>4</w:t>
            </w:r>
            <w:r w:rsidR="00513F01" w:rsidRPr="00635B6D">
              <w:rPr>
                <w:b/>
                <w:bCs/>
              </w:rPr>
              <w:t xml:space="preserve"> – </w:t>
            </w:r>
            <w:r w:rsidRPr="00635B6D">
              <w:rPr>
                <w:b/>
                <w:bCs/>
              </w:rPr>
              <w:t xml:space="preserve">June </w:t>
            </w:r>
            <w:r w:rsidR="00635B6D" w:rsidRPr="00635B6D">
              <w:rPr>
                <w:b/>
                <w:bCs/>
              </w:rPr>
              <w:t>2006</w:t>
            </w:r>
            <w:r w:rsidR="00513F01" w:rsidRPr="00635B6D">
              <w:rPr>
                <w:b/>
                <w:bCs/>
              </w:rPr>
              <w:t xml:space="preserve">          </w:t>
            </w:r>
            <w:r w:rsidR="00635B6D" w:rsidRPr="00635B6D">
              <w:rPr>
                <w:b/>
                <w:bCs/>
              </w:rPr>
              <w:t>Petro-Hunt LLC</w:t>
            </w:r>
            <w:r w:rsidR="00513F01" w:rsidRPr="00635B6D">
              <w:rPr>
                <w:b/>
                <w:bCs/>
              </w:rPr>
              <w:t xml:space="preserve">                                   </w:t>
            </w:r>
            <w:r w:rsidR="00635B6D" w:rsidRPr="00635B6D">
              <w:rPr>
                <w:b/>
                <w:bCs/>
              </w:rPr>
              <w:t>Dallas, TX.</w:t>
            </w:r>
          </w:p>
          <w:p w14:paraId="69F3100E" w14:textId="77777777" w:rsidR="00513F01" w:rsidRPr="00635B6D" w:rsidRDefault="00513F01" w:rsidP="00B6515A">
            <w:pPr>
              <w:pStyle w:val="CompanyNameOne"/>
              <w:tabs>
                <w:tab w:val="right" w:pos="-12412"/>
              </w:tabs>
              <w:rPr>
                <w:b/>
                <w:bCs/>
                <w:i/>
              </w:rPr>
            </w:pPr>
            <w:r w:rsidRPr="00635B6D">
              <w:rPr>
                <w:b/>
                <w:bCs/>
                <w:i/>
              </w:rPr>
              <w:t>Landman</w:t>
            </w:r>
          </w:p>
          <w:tbl>
            <w:tblPr>
              <w:tblW w:w="9943" w:type="dxa"/>
              <w:tblLayout w:type="fixed"/>
              <w:tblLook w:val="0000" w:firstRow="0" w:lastRow="0" w:firstColumn="0" w:lastColumn="0" w:noHBand="0" w:noVBand="0"/>
            </w:tblPr>
            <w:tblGrid>
              <w:gridCol w:w="8916"/>
              <w:gridCol w:w="1027"/>
            </w:tblGrid>
            <w:tr w:rsidR="00513F01" w14:paraId="69F31014" w14:textId="77777777" w:rsidTr="00B6515A">
              <w:trPr>
                <w:cantSplit/>
                <w:trHeight w:val="482"/>
              </w:trPr>
              <w:tc>
                <w:tcPr>
                  <w:tcW w:w="9873" w:type="dxa"/>
                  <w:gridSpan w:val="2"/>
                </w:tcPr>
                <w:p w14:paraId="642B2246" w14:textId="77777777" w:rsidR="009C03B3" w:rsidRPr="00D76EC5" w:rsidRDefault="009C03B3" w:rsidP="009C03B3">
                  <w:pPr>
                    <w:numPr>
                      <w:ilvl w:val="0"/>
                      <w:numId w:val="1"/>
                    </w:numPr>
                    <w:jc w:val="left"/>
                    <w:rPr>
                      <w:szCs w:val="22"/>
                    </w:rPr>
                  </w:pPr>
                  <w:r>
                    <w:rPr>
                      <w:szCs w:val="22"/>
                    </w:rPr>
                    <w:t>Directed</w:t>
                  </w:r>
                  <w:r w:rsidRPr="00D76EC5">
                    <w:rPr>
                      <w:szCs w:val="22"/>
                    </w:rPr>
                    <w:t xml:space="preserve"> the timely acquisition of all lease blocks on geological prospects and assuring maximum efficiency by both internal and external personnel</w:t>
                  </w:r>
                  <w:r>
                    <w:rPr>
                      <w:szCs w:val="22"/>
                    </w:rPr>
                    <w:t xml:space="preserve"> in the Permian Basin</w:t>
                  </w:r>
                  <w:r w:rsidRPr="00D76EC5">
                    <w:rPr>
                      <w:szCs w:val="22"/>
                    </w:rPr>
                    <w:t>.</w:t>
                  </w:r>
                </w:p>
                <w:p w14:paraId="65CED0A9" w14:textId="77777777" w:rsidR="009C03B3" w:rsidRPr="00C37240" w:rsidRDefault="009C03B3" w:rsidP="009C03B3">
                  <w:pPr>
                    <w:numPr>
                      <w:ilvl w:val="0"/>
                      <w:numId w:val="1"/>
                    </w:numPr>
                    <w:jc w:val="left"/>
                    <w:rPr>
                      <w:szCs w:val="22"/>
                    </w:rPr>
                  </w:pPr>
                  <w:r>
                    <w:rPr>
                      <w:szCs w:val="22"/>
                    </w:rPr>
                    <w:t xml:space="preserve">Liaison between Field office and Headquarters on all aspects of Land Progression. </w:t>
                  </w:r>
                </w:p>
                <w:p w14:paraId="4A27DF8D" w14:textId="77777777" w:rsidR="009C03B3" w:rsidRPr="00D76EC5" w:rsidRDefault="009C03B3" w:rsidP="009C03B3">
                  <w:pPr>
                    <w:numPr>
                      <w:ilvl w:val="0"/>
                      <w:numId w:val="1"/>
                    </w:numPr>
                    <w:jc w:val="left"/>
                    <w:rPr>
                      <w:szCs w:val="22"/>
                    </w:rPr>
                  </w:pPr>
                  <w:r w:rsidRPr="00D76EC5">
                    <w:rPr>
                      <w:szCs w:val="22"/>
                    </w:rPr>
                    <w:t xml:space="preserve">Perform as a negotiator for the energy business on </w:t>
                  </w:r>
                  <w:proofErr w:type="spellStart"/>
                  <w:r w:rsidRPr="00D76EC5">
                    <w:rPr>
                      <w:szCs w:val="22"/>
                    </w:rPr>
                    <w:t>farmins</w:t>
                  </w:r>
                  <w:proofErr w:type="spellEnd"/>
                  <w:r w:rsidRPr="00D76EC5">
                    <w:rPr>
                      <w:szCs w:val="22"/>
                    </w:rPr>
                    <w:t>/farmouts, test promotions, lease acquisitions, rights-of-way, and damage matters as directed.</w:t>
                  </w:r>
                </w:p>
                <w:p w14:paraId="76B7FD3C" w14:textId="77777777" w:rsidR="009C03B3" w:rsidRPr="00C37240" w:rsidRDefault="009C03B3" w:rsidP="009C03B3">
                  <w:pPr>
                    <w:numPr>
                      <w:ilvl w:val="0"/>
                      <w:numId w:val="1"/>
                    </w:numPr>
                    <w:jc w:val="left"/>
                    <w:rPr>
                      <w:szCs w:val="22"/>
                    </w:rPr>
                  </w:pPr>
                  <w:r>
                    <w:rPr>
                      <w:szCs w:val="22"/>
                    </w:rPr>
                    <w:t>Maintenance of all Land Records and responsible for the transition into the Lease Administration department.</w:t>
                  </w:r>
                </w:p>
                <w:p w14:paraId="494F3508" w14:textId="77777777" w:rsidR="00430528" w:rsidRPr="00430528" w:rsidRDefault="00430528" w:rsidP="00430528">
                  <w:pPr>
                    <w:jc w:val="left"/>
                    <w:outlineLvl w:val="1"/>
                    <w:rPr>
                      <w:rFonts w:ascii="Arial Bold" w:hAnsi="Arial Bold" w:cs="Arial"/>
                      <w:b/>
                      <w:bCs/>
                      <w:color w:val="000000"/>
                      <w:sz w:val="20"/>
                    </w:rPr>
                  </w:pPr>
                  <w:r w:rsidRPr="00430528">
                    <w:rPr>
                      <w:rFonts w:ascii="Arial Bold" w:hAnsi="Arial Bold" w:cs="Arial"/>
                      <w:b/>
                      <w:bCs/>
                      <w:color w:val="000000"/>
                      <w:sz w:val="20"/>
                    </w:rPr>
                    <w:t>Selected Accomplishments in Unconventional/Horizontal Drilling Projects</w:t>
                  </w:r>
                </w:p>
                <w:p w14:paraId="7EB25F80" w14:textId="77777777" w:rsidR="00430528" w:rsidRPr="00430528" w:rsidRDefault="00430528" w:rsidP="00430528">
                  <w:pPr>
                    <w:jc w:val="left"/>
                    <w:outlineLvl w:val="1"/>
                    <w:rPr>
                      <w:rFonts w:ascii="Arial" w:hAnsi="Arial" w:cs="Arial"/>
                      <w:b/>
                      <w:bCs/>
                      <w:color w:val="000000"/>
                      <w:sz w:val="18"/>
                      <w:szCs w:val="18"/>
                    </w:rPr>
                  </w:pPr>
                  <w:r w:rsidRPr="00430528">
                    <w:rPr>
                      <w:rFonts w:ascii="Arial" w:hAnsi="Arial" w:cs="Arial"/>
                      <w:b/>
                      <w:bCs/>
                      <w:color w:val="000000"/>
                      <w:sz w:val="18"/>
                      <w:szCs w:val="18"/>
                    </w:rPr>
                    <w:t>Paradox Basin, Colorado</w:t>
                  </w:r>
                </w:p>
                <w:p w14:paraId="1C06AB69" w14:textId="77777777" w:rsidR="00430528" w:rsidRPr="00430528" w:rsidRDefault="00430528" w:rsidP="00430528">
                  <w:pPr>
                    <w:numPr>
                      <w:ilvl w:val="0"/>
                      <w:numId w:val="6"/>
                    </w:numPr>
                    <w:spacing w:after="200" w:line="276" w:lineRule="auto"/>
                    <w:contextualSpacing/>
                    <w:jc w:val="left"/>
                    <w:outlineLvl w:val="1"/>
                    <w:rPr>
                      <w:rFonts w:ascii="Arial" w:hAnsi="Arial" w:cs="Arial"/>
                      <w:bCs/>
                      <w:color w:val="000000"/>
                      <w:sz w:val="18"/>
                      <w:szCs w:val="18"/>
                    </w:rPr>
                  </w:pPr>
                  <w:r w:rsidRPr="00430528">
                    <w:rPr>
                      <w:rFonts w:ascii="Arial" w:hAnsi="Arial" w:cs="Arial"/>
                      <w:bCs/>
                      <w:color w:val="000000"/>
                      <w:sz w:val="18"/>
                      <w:szCs w:val="18"/>
                    </w:rPr>
                    <w:t xml:space="preserve">Successfully managing field brokers in the lease acquisition and associated title research of nearly 20,000 net mineral acres under the allotted cost budgeted within the AFE. </w:t>
                  </w:r>
                </w:p>
                <w:p w14:paraId="46EAA300" w14:textId="77777777" w:rsidR="00430528" w:rsidRPr="00430528" w:rsidRDefault="00430528" w:rsidP="00430528">
                  <w:pPr>
                    <w:jc w:val="left"/>
                    <w:outlineLvl w:val="1"/>
                    <w:rPr>
                      <w:rFonts w:ascii="Arial" w:hAnsi="Arial" w:cs="Arial"/>
                      <w:b/>
                      <w:bCs/>
                      <w:color w:val="000000"/>
                      <w:sz w:val="18"/>
                      <w:szCs w:val="18"/>
                    </w:rPr>
                  </w:pPr>
                  <w:r w:rsidRPr="00430528">
                    <w:rPr>
                      <w:rFonts w:ascii="Arial" w:hAnsi="Arial" w:cs="Arial"/>
                      <w:b/>
                      <w:bCs/>
                      <w:color w:val="000000"/>
                      <w:sz w:val="18"/>
                      <w:szCs w:val="18"/>
                    </w:rPr>
                    <w:t>Permian Basin, West Texas</w:t>
                  </w:r>
                </w:p>
                <w:p w14:paraId="327C1842" w14:textId="77777777" w:rsidR="00430528" w:rsidRPr="00430528" w:rsidRDefault="00430528" w:rsidP="00430528">
                  <w:pPr>
                    <w:numPr>
                      <w:ilvl w:val="0"/>
                      <w:numId w:val="6"/>
                    </w:numPr>
                    <w:spacing w:after="200" w:line="276" w:lineRule="auto"/>
                    <w:contextualSpacing/>
                    <w:jc w:val="left"/>
                    <w:outlineLvl w:val="1"/>
                    <w:rPr>
                      <w:rFonts w:ascii="Arial" w:hAnsi="Arial" w:cs="Arial"/>
                      <w:bCs/>
                      <w:color w:val="000000"/>
                      <w:sz w:val="18"/>
                      <w:szCs w:val="18"/>
                    </w:rPr>
                  </w:pPr>
                  <w:r w:rsidRPr="00430528">
                    <w:rPr>
                      <w:rFonts w:ascii="Arial" w:hAnsi="Arial" w:cs="Arial"/>
                      <w:bCs/>
                      <w:color w:val="000000"/>
                      <w:sz w:val="18"/>
                      <w:szCs w:val="18"/>
                    </w:rPr>
                    <w:t xml:space="preserve">Personal acquisition 67,000 net mineral acres of fee mineral leasehold within a 15 month time period at an average cost of less than 100.00 dollars per acre including brokerage costs. </w:t>
                  </w:r>
                </w:p>
                <w:p w14:paraId="5DBB6CF9" w14:textId="77777777" w:rsidR="00430528" w:rsidRPr="00430528" w:rsidRDefault="00430528" w:rsidP="00430528">
                  <w:pPr>
                    <w:jc w:val="left"/>
                    <w:outlineLvl w:val="1"/>
                    <w:rPr>
                      <w:rFonts w:ascii="Arial" w:hAnsi="Arial" w:cs="Arial"/>
                      <w:b/>
                      <w:bCs/>
                      <w:color w:val="000000"/>
                      <w:sz w:val="18"/>
                      <w:szCs w:val="18"/>
                    </w:rPr>
                  </w:pPr>
                  <w:r w:rsidRPr="00430528">
                    <w:rPr>
                      <w:rFonts w:ascii="Arial" w:hAnsi="Arial" w:cs="Arial"/>
                      <w:b/>
                      <w:bCs/>
                      <w:color w:val="000000"/>
                      <w:sz w:val="18"/>
                      <w:szCs w:val="18"/>
                    </w:rPr>
                    <w:t>Haynesville Shale, Louisiana</w:t>
                  </w:r>
                </w:p>
                <w:p w14:paraId="7A5073DB" w14:textId="77777777" w:rsidR="00430528" w:rsidRPr="00430528" w:rsidRDefault="00430528" w:rsidP="00430528">
                  <w:pPr>
                    <w:numPr>
                      <w:ilvl w:val="0"/>
                      <w:numId w:val="5"/>
                    </w:numPr>
                    <w:spacing w:after="200" w:line="276" w:lineRule="auto"/>
                    <w:contextualSpacing/>
                    <w:jc w:val="left"/>
                    <w:outlineLvl w:val="1"/>
                    <w:rPr>
                      <w:rFonts w:ascii="Arial" w:hAnsi="Arial" w:cs="Arial"/>
                      <w:b/>
                      <w:bCs/>
                      <w:color w:val="000000"/>
                      <w:sz w:val="18"/>
                      <w:szCs w:val="18"/>
                    </w:rPr>
                  </w:pPr>
                  <w:r w:rsidRPr="00430528">
                    <w:rPr>
                      <w:rFonts w:ascii="Arial" w:hAnsi="Arial" w:cs="Arial"/>
                      <w:color w:val="000000"/>
                      <w:sz w:val="18"/>
                      <w:szCs w:val="18"/>
                    </w:rPr>
                    <w:t>Creation and management of an office of up to 60 field landman while overseeing the execution of Abstracting, Title Curative, Leasing and Due Diligence during the height of the Haynesville Shale activity.</w:t>
                  </w:r>
                </w:p>
                <w:p w14:paraId="7B798BDF" w14:textId="77777777" w:rsidR="00430528" w:rsidRPr="00430528" w:rsidRDefault="00430528" w:rsidP="00430528">
                  <w:pPr>
                    <w:jc w:val="left"/>
                    <w:outlineLvl w:val="1"/>
                    <w:rPr>
                      <w:rFonts w:ascii="Arial" w:hAnsi="Arial" w:cs="Arial"/>
                      <w:b/>
                      <w:bCs/>
                      <w:color w:val="000000"/>
                      <w:sz w:val="18"/>
                      <w:szCs w:val="18"/>
                    </w:rPr>
                  </w:pPr>
                  <w:r w:rsidRPr="00430528">
                    <w:rPr>
                      <w:rFonts w:ascii="Arial" w:hAnsi="Arial" w:cs="Arial"/>
                      <w:b/>
                      <w:bCs/>
                      <w:color w:val="000000"/>
                      <w:sz w:val="18"/>
                      <w:szCs w:val="18"/>
                    </w:rPr>
                    <w:t>Marcellus Shale, Northeastern Pennsylvania</w:t>
                  </w:r>
                </w:p>
                <w:p w14:paraId="69F31012" w14:textId="3F2A9658" w:rsidR="00513F01" w:rsidRPr="006E2732" w:rsidRDefault="00430528" w:rsidP="00513F01">
                  <w:pPr>
                    <w:numPr>
                      <w:ilvl w:val="0"/>
                      <w:numId w:val="5"/>
                    </w:numPr>
                    <w:spacing w:after="200" w:line="276" w:lineRule="auto"/>
                    <w:jc w:val="left"/>
                    <w:rPr>
                      <w:rFonts w:ascii="Arial" w:hAnsi="Arial" w:cs="Arial"/>
                      <w:color w:val="000000"/>
                      <w:sz w:val="18"/>
                      <w:szCs w:val="18"/>
                    </w:rPr>
                  </w:pPr>
                  <w:r w:rsidRPr="00430528">
                    <w:rPr>
                      <w:rFonts w:ascii="Arial" w:hAnsi="Arial" w:cs="Arial"/>
                      <w:color w:val="000000"/>
                      <w:sz w:val="18"/>
                      <w:szCs w:val="18"/>
                    </w:rPr>
                    <w:t xml:space="preserve">Successful oversight, creation, and management of a 40-person office responsible for transitioning duties from another brokerage firm mid project.  Duties include immediate production of abstracts, leasing, and title curative while keeping pace with a four rig drilling program. </w:t>
                  </w:r>
                </w:p>
                <w:p w14:paraId="69F31013" w14:textId="77777777" w:rsidR="00513F01" w:rsidRDefault="00513F01" w:rsidP="00513F01">
                  <w:pPr>
                    <w:pStyle w:val="SectionTitle"/>
                    <w:rPr>
                      <w:sz w:val="22"/>
                    </w:rPr>
                  </w:pPr>
                  <w:r>
                    <w:rPr>
                      <w:sz w:val="22"/>
                    </w:rPr>
                    <w:t>Education</w:t>
                  </w:r>
                </w:p>
              </w:tc>
            </w:tr>
            <w:tr w:rsidR="00513F01" w14:paraId="69F3101C" w14:textId="77777777" w:rsidTr="00B6515A">
              <w:trPr>
                <w:gridAfter w:val="1"/>
                <w:wAfter w:w="1020" w:type="dxa"/>
                <w:trHeight w:val="1161"/>
              </w:trPr>
              <w:tc>
                <w:tcPr>
                  <w:tcW w:w="8860" w:type="dxa"/>
                </w:tcPr>
                <w:p w14:paraId="69F31015" w14:textId="11A1372A" w:rsidR="00513F01" w:rsidRPr="00476DDD" w:rsidRDefault="00336E50" w:rsidP="00513F01">
                  <w:pPr>
                    <w:pStyle w:val="Institution"/>
                    <w:rPr>
                      <w:b/>
                      <w:bCs/>
                    </w:rPr>
                  </w:pPr>
                  <w:r w:rsidRPr="00476DDD">
                    <w:rPr>
                      <w:b/>
                      <w:bCs/>
                    </w:rPr>
                    <w:t>1998-2003</w:t>
                  </w:r>
                  <w:r w:rsidR="00513F01" w:rsidRPr="00476DDD">
                    <w:rPr>
                      <w:b/>
                      <w:bCs/>
                    </w:rPr>
                    <w:tab/>
                    <w:t>Louisiana State University            Baton Rouge, LA</w:t>
                  </w:r>
                </w:p>
                <w:p w14:paraId="69F31016" w14:textId="77564FE1" w:rsidR="00513F01" w:rsidRDefault="00513F01" w:rsidP="00513F01">
                  <w:pPr>
                    <w:pStyle w:val="Achievement"/>
                    <w:numPr>
                      <w:ilvl w:val="0"/>
                      <w:numId w:val="3"/>
                    </w:numPr>
                  </w:pPr>
                  <w:r>
                    <w:t>B</w:t>
                  </w:r>
                  <w:r w:rsidR="00476DDD">
                    <w:t>achelor of Arts and Science, English</w:t>
                  </w:r>
                  <w:r>
                    <w:t xml:space="preserve"> </w:t>
                  </w:r>
                </w:p>
                <w:p w14:paraId="69F31017" w14:textId="77777777" w:rsidR="00141C14" w:rsidRDefault="00141C14" w:rsidP="00513F01">
                  <w:pPr>
                    <w:pStyle w:val="Institution"/>
                  </w:pPr>
                </w:p>
                <w:p w14:paraId="78F0E724" w14:textId="77777777" w:rsidR="00591D09" w:rsidRDefault="00591D09" w:rsidP="00591D09">
                  <w:pPr>
                    <w:tabs>
                      <w:tab w:val="left" w:pos="7180"/>
                    </w:tabs>
                    <w:rPr>
                      <w:b/>
                      <w:szCs w:val="22"/>
                    </w:rPr>
                  </w:pPr>
                  <w:r>
                    <w:rPr>
                      <w:b/>
                      <w:szCs w:val="22"/>
                    </w:rPr>
                    <w:t>Certified Professional Landman</w:t>
                  </w:r>
                </w:p>
                <w:p w14:paraId="26B5396E" w14:textId="77777777" w:rsidR="00AA04A2" w:rsidRDefault="00591D09" w:rsidP="00591D09">
                  <w:pPr>
                    <w:tabs>
                      <w:tab w:val="left" w:pos="7180"/>
                    </w:tabs>
                    <w:rPr>
                      <w:b/>
                      <w:szCs w:val="22"/>
                    </w:rPr>
                  </w:pPr>
                  <w:r>
                    <w:rPr>
                      <w:b/>
                      <w:szCs w:val="22"/>
                    </w:rPr>
                    <w:t>PLM Certification</w:t>
                  </w:r>
                </w:p>
                <w:p w14:paraId="40825ACB" w14:textId="54907F83" w:rsidR="00591D09" w:rsidRPr="00C917E3" w:rsidRDefault="00AA04A2" w:rsidP="00591D09">
                  <w:pPr>
                    <w:tabs>
                      <w:tab w:val="left" w:pos="7180"/>
                    </w:tabs>
                    <w:rPr>
                      <w:bCs/>
                      <w:szCs w:val="22"/>
                    </w:rPr>
                  </w:pPr>
                  <w:r>
                    <w:rPr>
                      <w:bCs/>
                      <w:szCs w:val="22"/>
                    </w:rPr>
                    <w:t>Commissioner for the Governor’s Advisory Council to CPRA</w:t>
                  </w:r>
                  <w:r w:rsidR="00591D09">
                    <w:rPr>
                      <w:szCs w:val="22"/>
                    </w:rPr>
                    <w:tab/>
                  </w:r>
                </w:p>
                <w:p w14:paraId="63E20080" w14:textId="5FD67440" w:rsidR="00591D09" w:rsidRDefault="00591D09" w:rsidP="00591D09">
                  <w:pPr>
                    <w:rPr>
                      <w:b/>
                      <w:szCs w:val="22"/>
                    </w:rPr>
                  </w:pPr>
                  <w:r>
                    <w:rPr>
                      <w:szCs w:val="22"/>
                    </w:rPr>
                    <w:t xml:space="preserve">AAPL </w:t>
                  </w:r>
                  <w:r w:rsidR="00C014BD">
                    <w:rPr>
                      <w:szCs w:val="22"/>
                    </w:rPr>
                    <w:t>Board of Directors</w:t>
                  </w:r>
                  <w:r w:rsidRPr="00C37240">
                    <w:rPr>
                      <w:szCs w:val="22"/>
                    </w:rPr>
                    <w:tab/>
                  </w:r>
                  <w:r w:rsidRPr="00C37240">
                    <w:rPr>
                      <w:szCs w:val="22"/>
                    </w:rPr>
                    <w:tab/>
                  </w:r>
                  <w:r w:rsidR="00EF768F">
                    <w:rPr>
                      <w:szCs w:val="22"/>
                    </w:rPr>
                    <w:t xml:space="preserve">                                                                 </w:t>
                  </w:r>
                  <w:r>
                    <w:rPr>
                      <w:b/>
                      <w:szCs w:val="22"/>
                    </w:rPr>
                    <w:t>2004</w:t>
                  </w:r>
                  <w:r w:rsidRPr="003B5015">
                    <w:rPr>
                      <w:b/>
                      <w:szCs w:val="22"/>
                    </w:rPr>
                    <w:t>-</w:t>
                  </w:r>
                  <w:r>
                    <w:rPr>
                      <w:b/>
                      <w:szCs w:val="22"/>
                    </w:rPr>
                    <w:t>Present</w:t>
                  </w:r>
                </w:p>
                <w:p w14:paraId="703A17C6" w14:textId="7ED5EA0A" w:rsidR="00591D09" w:rsidRDefault="00591D09" w:rsidP="00591D09">
                  <w:pPr>
                    <w:rPr>
                      <w:b/>
                      <w:szCs w:val="22"/>
                    </w:rPr>
                  </w:pPr>
                  <w:r>
                    <w:rPr>
                      <w:szCs w:val="22"/>
                    </w:rPr>
                    <w:t>HAPL Board of Directors</w:t>
                  </w:r>
                  <w:r w:rsidR="00EF768F">
                    <w:rPr>
                      <w:szCs w:val="22"/>
                    </w:rPr>
                    <w:t>, HAPL committee chairman</w:t>
                  </w:r>
                  <w:r>
                    <w:rPr>
                      <w:szCs w:val="22"/>
                    </w:rPr>
                    <w:tab/>
                  </w:r>
                  <w:r>
                    <w:rPr>
                      <w:szCs w:val="22"/>
                    </w:rPr>
                    <w:tab/>
                  </w:r>
                  <w:r>
                    <w:rPr>
                      <w:szCs w:val="22"/>
                    </w:rPr>
                    <w:tab/>
                  </w:r>
                  <w:r>
                    <w:rPr>
                      <w:szCs w:val="22"/>
                    </w:rPr>
                    <w:tab/>
                  </w:r>
                  <w:r w:rsidRPr="0007481A">
                    <w:rPr>
                      <w:b/>
                      <w:szCs w:val="22"/>
                    </w:rPr>
                    <w:t>2015-Present</w:t>
                  </w:r>
                </w:p>
                <w:p w14:paraId="7FAEE8A2" w14:textId="240ACB12" w:rsidR="00591D09" w:rsidRPr="00174034" w:rsidRDefault="00591D09" w:rsidP="00591D09">
                  <w:pPr>
                    <w:rPr>
                      <w:b/>
                      <w:szCs w:val="22"/>
                    </w:rPr>
                  </w:pPr>
                  <w:r>
                    <w:rPr>
                      <w:szCs w:val="22"/>
                    </w:rPr>
                    <w:t xml:space="preserve">Louisiana Landowners Association </w:t>
                  </w:r>
                  <w:r w:rsidR="005C424C">
                    <w:rPr>
                      <w:szCs w:val="22"/>
                    </w:rPr>
                    <w:t>President</w:t>
                  </w:r>
                  <w:r>
                    <w:rPr>
                      <w:szCs w:val="22"/>
                    </w:rPr>
                    <w:tab/>
                  </w:r>
                  <w:r>
                    <w:rPr>
                      <w:szCs w:val="22"/>
                    </w:rPr>
                    <w:tab/>
                  </w:r>
                  <w:r w:rsidR="005C424C">
                    <w:rPr>
                      <w:szCs w:val="22"/>
                    </w:rPr>
                    <w:t xml:space="preserve">                                       </w:t>
                  </w:r>
                  <w:r>
                    <w:rPr>
                      <w:b/>
                      <w:szCs w:val="22"/>
                    </w:rPr>
                    <w:t>2016-Present</w:t>
                  </w:r>
                </w:p>
                <w:p w14:paraId="69F3101B" w14:textId="77777777" w:rsidR="00513F01" w:rsidRDefault="00513F01" w:rsidP="00513F01">
                  <w:pPr>
                    <w:pStyle w:val="Achievement"/>
                    <w:numPr>
                      <w:ilvl w:val="0"/>
                      <w:numId w:val="0"/>
                    </w:numPr>
                    <w:ind w:left="240" w:hanging="240"/>
                  </w:pPr>
                </w:p>
              </w:tc>
            </w:tr>
            <w:tr w:rsidR="00EF768F" w14:paraId="76D57A82" w14:textId="77777777" w:rsidTr="00B6515A">
              <w:trPr>
                <w:gridAfter w:val="1"/>
                <w:wAfter w:w="1020" w:type="dxa"/>
                <w:trHeight w:val="1161"/>
              </w:trPr>
              <w:tc>
                <w:tcPr>
                  <w:tcW w:w="8860" w:type="dxa"/>
                </w:tcPr>
                <w:p w14:paraId="19C35D0D" w14:textId="77777777" w:rsidR="00EF768F" w:rsidRPr="00476DDD" w:rsidRDefault="00EF768F" w:rsidP="00513F01">
                  <w:pPr>
                    <w:pStyle w:val="Institution"/>
                    <w:rPr>
                      <w:b/>
                      <w:bCs/>
                    </w:rPr>
                  </w:pPr>
                </w:p>
              </w:tc>
            </w:tr>
            <w:tr w:rsidR="005C424C" w14:paraId="1A41630A" w14:textId="77777777" w:rsidTr="00B6515A">
              <w:trPr>
                <w:gridAfter w:val="1"/>
                <w:wAfter w:w="1020" w:type="dxa"/>
                <w:trHeight w:val="1161"/>
              </w:trPr>
              <w:tc>
                <w:tcPr>
                  <w:tcW w:w="8860" w:type="dxa"/>
                </w:tcPr>
                <w:p w14:paraId="4065BE46" w14:textId="77777777" w:rsidR="005C424C" w:rsidRPr="00476DDD" w:rsidRDefault="005C424C" w:rsidP="00513F01">
                  <w:pPr>
                    <w:pStyle w:val="Institution"/>
                    <w:rPr>
                      <w:b/>
                      <w:bCs/>
                    </w:rPr>
                  </w:pPr>
                </w:p>
              </w:tc>
            </w:tr>
          </w:tbl>
          <w:p w14:paraId="69F3101D" w14:textId="0E7C819B" w:rsidR="00E5739A" w:rsidRPr="00E5739A" w:rsidRDefault="00E5739A" w:rsidP="00E5739A">
            <w:pPr>
              <w:tabs>
                <w:tab w:val="left" w:pos="6930"/>
              </w:tabs>
            </w:pPr>
          </w:p>
        </w:tc>
      </w:tr>
      <w:tr w:rsidR="009848D9" w:rsidRPr="001C5D76" w14:paraId="2C3941A6" w14:textId="77777777" w:rsidTr="00513F01">
        <w:trPr>
          <w:gridAfter w:val="2"/>
          <w:wAfter w:w="1036" w:type="dxa"/>
          <w:trHeight w:val="6725"/>
        </w:trPr>
        <w:tc>
          <w:tcPr>
            <w:tcW w:w="9015" w:type="dxa"/>
            <w:gridSpan w:val="3"/>
          </w:tcPr>
          <w:p w14:paraId="685BFE57" w14:textId="77777777" w:rsidR="009848D9" w:rsidRDefault="009848D9" w:rsidP="00B22C6E">
            <w:pPr>
              <w:pStyle w:val="CompanyNameOne"/>
              <w:tabs>
                <w:tab w:val="right" w:pos="-12412"/>
              </w:tabs>
            </w:pPr>
          </w:p>
        </w:tc>
      </w:tr>
    </w:tbl>
    <w:p w14:paraId="69F3101F" w14:textId="77777777" w:rsidR="00513F01" w:rsidRDefault="00513F01" w:rsidP="00513F01"/>
    <w:sectPr w:rsidR="0051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PersonalInfo"/>
      <w:lvlText w:val="*"/>
      <w:lvlJc w:val="left"/>
    </w:lvl>
  </w:abstractNum>
  <w:abstractNum w:abstractNumId="1" w15:restartNumberingAfterBreak="0">
    <w:nsid w:val="010C684A"/>
    <w:multiLevelType w:val="hybridMultilevel"/>
    <w:tmpl w:val="1938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43BC3"/>
    <w:multiLevelType w:val="hybridMultilevel"/>
    <w:tmpl w:val="C51076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E16481"/>
    <w:multiLevelType w:val="hybridMultilevel"/>
    <w:tmpl w:val="D8D60D26"/>
    <w:lvl w:ilvl="0" w:tplc="04090005">
      <w:start w:val="1"/>
      <w:numFmt w:val="bullet"/>
      <w:pStyle w:val="Achievemen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E3650"/>
    <w:multiLevelType w:val="hybridMultilevel"/>
    <w:tmpl w:val="3914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C3D0C"/>
    <w:multiLevelType w:val="hybridMultilevel"/>
    <w:tmpl w:val="47723A74"/>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1224821">
    <w:abstractNumId w:val="3"/>
  </w:num>
  <w:num w:numId="2" w16cid:durableId="1730575596">
    <w:abstractNumId w:val="5"/>
  </w:num>
  <w:num w:numId="3" w16cid:durableId="1558782664">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4" w16cid:durableId="1445689932">
    <w:abstractNumId w:val="2"/>
  </w:num>
  <w:num w:numId="5" w16cid:durableId="868109645">
    <w:abstractNumId w:val="1"/>
  </w:num>
  <w:num w:numId="6" w16cid:durableId="1946229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01"/>
    <w:rsid w:val="0000143D"/>
    <w:rsid w:val="00036046"/>
    <w:rsid w:val="00051856"/>
    <w:rsid w:val="000C14A2"/>
    <w:rsid w:val="000E22A2"/>
    <w:rsid w:val="00116448"/>
    <w:rsid w:val="00141C14"/>
    <w:rsid w:val="0014387D"/>
    <w:rsid w:val="001578CA"/>
    <w:rsid w:val="001F502D"/>
    <w:rsid w:val="00237126"/>
    <w:rsid w:val="002A1338"/>
    <w:rsid w:val="002B5C17"/>
    <w:rsid w:val="002C0D9A"/>
    <w:rsid w:val="002E46C5"/>
    <w:rsid w:val="00302A28"/>
    <w:rsid w:val="00326D80"/>
    <w:rsid w:val="00336E50"/>
    <w:rsid w:val="00347F43"/>
    <w:rsid w:val="00373FD6"/>
    <w:rsid w:val="003876A8"/>
    <w:rsid w:val="00390749"/>
    <w:rsid w:val="003A4329"/>
    <w:rsid w:val="003C6CAF"/>
    <w:rsid w:val="003D638D"/>
    <w:rsid w:val="003E7FF5"/>
    <w:rsid w:val="00400B1A"/>
    <w:rsid w:val="00407F5D"/>
    <w:rsid w:val="00430528"/>
    <w:rsid w:val="00476DDD"/>
    <w:rsid w:val="00487118"/>
    <w:rsid w:val="00495C4F"/>
    <w:rsid w:val="00513F01"/>
    <w:rsid w:val="00523EB2"/>
    <w:rsid w:val="00532689"/>
    <w:rsid w:val="00537EB0"/>
    <w:rsid w:val="00550E2C"/>
    <w:rsid w:val="0058075C"/>
    <w:rsid w:val="00585714"/>
    <w:rsid w:val="00587B85"/>
    <w:rsid w:val="00591D09"/>
    <w:rsid w:val="005C424C"/>
    <w:rsid w:val="005E7BFD"/>
    <w:rsid w:val="00611845"/>
    <w:rsid w:val="00613DA3"/>
    <w:rsid w:val="006147DF"/>
    <w:rsid w:val="00615178"/>
    <w:rsid w:val="0062792C"/>
    <w:rsid w:val="00635B6D"/>
    <w:rsid w:val="006406D7"/>
    <w:rsid w:val="00656DA7"/>
    <w:rsid w:val="006E2732"/>
    <w:rsid w:val="006E4492"/>
    <w:rsid w:val="006F7A99"/>
    <w:rsid w:val="00741391"/>
    <w:rsid w:val="00742AFC"/>
    <w:rsid w:val="007D69DD"/>
    <w:rsid w:val="00852613"/>
    <w:rsid w:val="00872364"/>
    <w:rsid w:val="008D01CC"/>
    <w:rsid w:val="008D461A"/>
    <w:rsid w:val="009513C6"/>
    <w:rsid w:val="009563C3"/>
    <w:rsid w:val="0095747C"/>
    <w:rsid w:val="009848D9"/>
    <w:rsid w:val="00984F6D"/>
    <w:rsid w:val="00996A26"/>
    <w:rsid w:val="009C03B3"/>
    <w:rsid w:val="00A26603"/>
    <w:rsid w:val="00A423DD"/>
    <w:rsid w:val="00A562BD"/>
    <w:rsid w:val="00AA04A2"/>
    <w:rsid w:val="00AB44EE"/>
    <w:rsid w:val="00AC13B3"/>
    <w:rsid w:val="00AD62CB"/>
    <w:rsid w:val="00AE2D9F"/>
    <w:rsid w:val="00B22C6E"/>
    <w:rsid w:val="00B30DC9"/>
    <w:rsid w:val="00B46860"/>
    <w:rsid w:val="00B46F37"/>
    <w:rsid w:val="00B52756"/>
    <w:rsid w:val="00B65376"/>
    <w:rsid w:val="00B719D5"/>
    <w:rsid w:val="00BD0F4B"/>
    <w:rsid w:val="00BE014A"/>
    <w:rsid w:val="00BF462E"/>
    <w:rsid w:val="00BF4F44"/>
    <w:rsid w:val="00C014BD"/>
    <w:rsid w:val="00C3682A"/>
    <w:rsid w:val="00C917E3"/>
    <w:rsid w:val="00C94862"/>
    <w:rsid w:val="00CA7B90"/>
    <w:rsid w:val="00CD65AC"/>
    <w:rsid w:val="00D4278C"/>
    <w:rsid w:val="00D90D18"/>
    <w:rsid w:val="00DB3F38"/>
    <w:rsid w:val="00DD1053"/>
    <w:rsid w:val="00DE3AD1"/>
    <w:rsid w:val="00E06970"/>
    <w:rsid w:val="00E47A49"/>
    <w:rsid w:val="00E5739A"/>
    <w:rsid w:val="00E80A1E"/>
    <w:rsid w:val="00EB7640"/>
    <w:rsid w:val="00EF2EAA"/>
    <w:rsid w:val="00EF768F"/>
    <w:rsid w:val="00F43BBF"/>
    <w:rsid w:val="00F92E9C"/>
    <w:rsid w:val="00FA0932"/>
    <w:rsid w:val="00FD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0FE2"/>
  <w15:chartTrackingRefBased/>
  <w15:docId w15:val="{9C4218FC-707B-4848-921C-CB9BD58D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F01"/>
    <w:pPr>
      <w:spacing w:after="0" w:line="240" w:lineRule="auto"/>
      <w:jc w:val="both"/>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Normal"/>
    <w:rsid w:val="00513F01"/>
    <w:pPr>
      <w:spacing w:after="440" w:line="240" w:lineRule="atLeast"/>
      <w:jc w:val="center"/>
    </w:pPr>
    <w:rPr>
      <w:caps/>
      <w:spacing w:val="80"/>
      <w:sz w:val="44"/>
    </w:rPr>
  </w:style>
  <w:style w:type="paragraph" w:customStyle="1" w:styleId="SectionTitle">
    <w:name w:val="Section Title"/>
    <w:basedOn w:val="Normal"/>
    <w:next w:val="Objective"/>
    <w:rsid w:val="00513F01"/>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rsid w:val="00513F01"/>
    <w:pPr>
      <w:spacing w:before="60" w:after="220" w:line="220" w:lineRule="atLeast"/>
    </w:pPr>
  </w:style>
  <w:style w:type="paragraph" w:customStyle="1" w:styleId="NoTitle">
    <w:name w:val="No Title"/>
    <w:basedOn w:val="SectionTitle"/>
    <w:rsid w:val="00513F01"/>
    <w:pPr>
      <w:pBdr>
        <w:bottom w:val="none" w:sz="0" w:space="0" w:color="auto"/>
      </w:pBdr>
    </w:pPr>
  </w:style>
  <w:style w:type="paragraph" w:styleId="BodyText">
    <w:name w:val="Body Text"/>
    <w:basedOn w:val="Normal"/>
    <w:link w:val="BodyTextChar"/>
    <w:uiPriority w:val="99"/>
    <w:semiHidden/>
    <w:unhideWhenUsed/>
    <w:rsid w:val="00513F01"/>
    <w:pPr>
      <w:spacing w:after="120"/>
    </w:pPr>
  </w:style>
  <w:style w:type="character" w:customStyle="1" w:styleId="BodyTextChar">
    <w:name w:val="Body Text Char"/>
    <w:basedOn w:val="DefaultParagraphFont"/>
    <w:link w:val="BodyText"/>
    <w:uiPriority w:val="99"/>
    <w:semiHidden/>
    <w:rsid w:val="00513F01"/>
    <w:rPr>
      <w:rFonts w:ascii="Garamond" w:eastAsia="Times New Roman" w:hAnsi="Garamond" w:cs="Times New Roman"/>
      <w:szCs w:val="20"/>
    </w:rPr>
  </w:style>
  <w:style w:type="paragraph" w:customStyle="1" w:styleId="Achievement">
    <w:name w:val="Achievement"/>
    <w:basedOn w:val="BodyText"/>
    <w:rsid w:val="00513F01"/>
    <w:pPr>
      <w:numPr>
        <w:numId w:val="1"/>
      </w:numPr>
      <w:spacing w:after="60" w:line="240" w:lineRule="atLeast"/>
    </w:pPr>
  </w:style>
  <w:style w:type="paragraph" w:customStyle="1" w:styleId="CompanyNameOne">
    <w:name w:val="Company Name One"/>
    <w:basedOn w:val="Normal"/>
    <w:next w:val="Normal"/>
    <w:rsid w:val="00513F01"/>
    <w:pPr>
      <w:tabs>
        <w:tab w:val="left" w:pos="1440"/>
        <w:tab w:val="right" w:pos="6480"/>
      </w:tabs>
      <w:spacing w:before="60" w:line="220" w:lineRule="atLeast"/>
      <w:jc w:val="left"/>
    </w:pPr>
  </w:style>
  <w:style w:type="paragraph" w:customStyle="1" w:styleId="Institution">
    <w:name w:val="Institution"/>
    <w:basedOn w:val="Normal"/>
    <w:next w:val="Achievement"/>
    <w:rsid w:val="00513F01"/>
    <w:pPr>
      <w:tabs>
        <w:tab w:val="left" w:pos="1440"/>
        <w:tab w:val="right" w:pos="6480"/>
      </w:tabs>
      <w:spacing w:before="60" w:line="220" w:lineRule="atLeast"/>
      <w:jc w:val="left"/>
    </w:pPr>
  </w:style>
  <w:style w:type="paragraph" w:customStyle="1" w:styleId="PersonalInfo">
    <w:name w:val="Personal Info"/>
    <w:basedOn w:val="Achievement"/>
    <w:next w:val="Achievement"/>
    <w:rsid w:val="00513F01"/>
    <w:pPr>
      <w:numPr>
        <w:numId w:val="3"/>
      </w:numPr>
      <w:tabs>
        <w:tab w:val="num" w:pos="720"/>
      </w:tabs>
      <w:spacing w:before="220"/>
      <w:ind w:left="245" w:hanging="245"/>
    </w:pPr>
  </w:style>
  <w:style w:type="paragraph" w:styleId="BalloonText">
    <w:name w:val="Balloon Text"/>
    <w:basedOn w:val="Normal"/>
    <w:link w:val="BalloonTextChar"/>
    <w:uiPriority w:val="99"/>
    <w:semiHidden/>
    <w:unhideWhenUsed/>
    <w:rsid w:val="00951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3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dc:creator>
  <cp:keywords/>
  <dc:description/>
  <cp:lastModifiedBy>Paul Wood</cp:lastModifiedBy>
  <cp:revision>2</cp:revision>
  <cp:lastPrinted>2014-03-24T16:49:00Z</cp:lastPrinted>
  <dcterms:created xsi:type="dcterms:W3CDTF">2024-01-05T20:05:00Z</dcterms:created>
  <dcterms:modified xsi:type="dcterms:W3CDTF">2024-01-05T20:05:00Z</dcterms:modified>
</cp:coreProperties>
</file>